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CREDIT CARD AGREEMENT</w:t>
      </w:r>
    </w:p>
    <w:p/>
    <w:p>
      <w:r>
        <w:rPr>
          <w:b/>
          <w:sz w:val="20"/>
        </w:rPr>
        <w:t>Issuer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Cardholder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1. Agreement Overview</w:t>
      </w:r>
    </w:p>
    <w:p>
      <w:r>
        <w:rPr>
          <w:b w:val="0"/>
          <w:sz w:val="20"/>
        </w:rPr>
        <w:t>This Credit Card Agreement (“Agreement”) governs the issuance and use of the credit card provided by the Issuer to the Cardholder under the terms and conditions set forth herein. By using the card, the Cardholder agrees to be bound by this Agreement.</w:t>
      </w:r>
    </w:p>
    <w:p/>
    <w:p>
      <w:r>
        <w:rPr>
          <w:b/>
          <w:sz w:val="20"/>
        </w:rPr>
        <w:t>2. Credit Limit</w:t>
      </w:r>
    </w:p>
    <w:p>
      <w:r>
        <w:rPr>
          <w:b w:val="0"/>
          <w:sz w:val="20"/>
        </w:rPr>
        <w:t>The Issuer grants the Cardholder a maximum credit limit as specified in the credit card documentation. The Cardholder agrees not to exceed the credit limit. The Issuer may review and adjust the credit limit at its discretion based on creditworthiness and usage history.</w:t>
      </w:r>
    </w:p>
    <w:p/>
    <w:p>
      <w:r>
        <w:rPr>
          <w:b/>
          <w:sz w:val="20"/>
        </w:rPr>
        <w:t>3. Use of Card</w:t>
      </w:r>
    </w:p>
    <w:p>
      <w:r>
        <w:rPr>
          <w:b w:val="0"/>
          <w:sz w:val="20"/>
        </w:rPr>
        <w:t>The Cardholder agrees to use the credit card only for lawful purchases and services. The card shall not be used for illegal activities, cash advances (except where explicitly permitted and subject to applicable fees), or any unauthorized transactions. The Cardholder is responsible for all charges incurred on the card.</w:t>
      </w:r>
    </w:p>
    <w:p/>
    <w:p>
      <w:r>
        <w:rPr>
          <w:b/>
          <w:sz w:val="20"/>
        </w:rPr>
        <w:t>4. Billing and Statements</w:t>
      </w:r>
    </w:p>
    <w:p>
      <w:r>
        <w:rPr>
          <w:b w:val="0"/>
          <w:sz w:val="20"/>
        </w:rPr>
        <w:t>The Issuer will provide periodic statements detailing all transactions, payments, fees, and interest charges. The Cardholder agrees to review each statement promptly and notify the Issuer of any discrepancies or unauthorized transactions within thirty (30) days of the statement date.</w:t>
      </w:r>
    </w:p>
    <w:p/>
    <w:p>
      <w:r>
        <w:rPr>
          <w:b/>
          <w:sz w:val="20"/>
        </w:rPr>
        <w:t>5. Payment Terms</w:t>
      </w:r>
    </w:p>
    <w:p>
      <w:r>
        <w:rPr>
          <w:b w:val="0"/>
          <w:sz w:val="20"/>
        </w:rPr>
        <w:t>The Cardholder agrees to pay at least the minimum payment by the due date specified in each statement. Payments may be made by mail, electronic transfer, or other methods authorized by the Issuer. Failure to make timely payments may result in late fees, increased interest rates, and adverse credit reporting.</w:t>
      </w:r>
    </w:p>
    <w:p/>
    <w:p>
      <w:r>
        <w:rPr>
          <w:b/>
          <w:sz w:val="20"/>
        </w:rPr>
        <w:t>6. Interest Rates and Fees</w:t>
      </w:r>
    </w:p>
    <w:p>
      <w:r>
        <w:rPr>
          <w:b w:val="0"/>
          <w:sz w:val="20"/>
        </w:rPr>
        <w:t>Interest on outstanding balances will be charged at the annual percentage rate (APR) disclosed to the Cardholder. Fees may include, but are not limited to, annual fees, late payment fees, returned payment fees, cash advance fees, and foreign transaction fees as disclosed. The Issuer reserves the right to change rates and fees in accordance with applicable law, with prior notice to the Cardholder.</w:t>
      </w:r>
    </w:p>
    <w:p/>
    <w:p>
      <w:r>
        <w:rPr>
          <w:b/>
          <w:sz w:val="20"/>
        </w:rPr>
        <w:t>7. Security and Liability</w:t>
      </w:r>
    </w:p>
    <w:p>
      <w:r>
        <w:rPr>
          <w:b w:val="0"/>
          <w:sz w:val="20"/>
        </w:rPr>
        <w:t>The Cardholder must keep the credit card secure and immediately notify the Issuer in case of loss, theft, or unauthorized use. Liability for unauthorized use shall be limited as provided by federal law and regulations. The Cardholder remains liable for all authorized transactions and any unauthorized transactions not reported promptly.</w:t>
      </w:r>
    </w:p>
    <w:p/>
    <w:p>
      <w:r>
        <w:rPr>
          <w:b/>
          <w:sz w:val="20"/>
        </w:rPr>
        <w:t>8. Default and Remedies</w:t>
      </w:r>
    </w:p>
    <w:p>
      <w:r>
        <w:rPr>
          <w:b w:val="0"/>
          <w:sz w:val="20"/>
        </w:rPr>
        <w:t>Events of default include failure to pay amounts due, insolvency, bankruptcy, or breach of this Agreement. Upon default, the Issuer may declare all amounts due immediately payable, suspend or cancel the card, and pursue any remedies available under law. The Cardholder agrees to reimburse the Issuer for all costs of collection, including reasonable attorney’s fees.</w:t>
      </w:r>
    </w:p>
    <w:p/>
    <w:p>
      <w:r>
        <w:rPr>
          <w:b/>
          <w:sz w:val="20"/>
        </w:rPr>
        <w:t>9. Amendments</w:t>
      </w:r>
    </w:p>
    <w:p>
      <w:r>
        <w:rPr>
          <w:b w:val="0"/>
          <w:sz w:val="20"/>
        </w:rPr>
        <w:t>The Issuer may amend the terms of this Agreement at any time, providing notice to the Cardholder as required by law. Continued use of the card after receipt of notice constitutes acceptance of the amendments.</w:t>
      </w:r>
    </w:p>
    <w:p/>
    <w:p>
      <w:r>
        <w:rPr>
          <w:b/>
          <w:sz w:val="20"/>
        </w:rPr>
        <w:t>10. Governing Law and Jurisdiction</w:t>
      </w:r>
    </w:p>
    <w:p>
      <w:r>
        <w:rPr>
          <w:b w:val="0"/>
          <w:sz w:val="20"/>
        </w:rPr>
        <w:t>This Agreement shall be governed by and construed in accordance with the laws of the United States of America and the state of issuance, without regard to conflict of law principles. Any dispute arising under this Agreement shall be resolved exclusively in the federal or state courts located within the issuing state.</w:t>
      </w:r>
    </w:p>
    <w:p/>
    <w:p>
      <w:r>
        <w:rPr>
          <w:b/>
          <w:sz w:val="20"/>
        </w:rPr>
        <w:t>11. Arbitration</w:t>
      </w:r>
    </w:p>
    <w:p>
      <w:r>
        <w:rPr>
          <w:b w:val="0"/>
          <w:sz w:val="20"/>
        </w:rPr>
        <w:t>Any dispute, claim, or controversy arising out of or relating to this Agreement, including the validity, breach, or termination thereof, shall be resolved by binding arbitration administered by the American Arbitration Association under its Commercial Arbitration Rules. Judgment on the award rendered by the arbitrator(s) may be entered in any court having jurisdiction thereof.</w:t>
      </w:r>
    </w:p>
    <w:p/>
    <w:p>
      <w:r>
        <w:rPr>
          <w:b/>
          <w:sz w:val="20"/>
        </w:rPr>
        <w:t>12. Privacy and Data Use</w:t>
      </w:r>
    </w:p>
    <w:p>
      <w:r>
        <w:rPr>
          <w:b w:val="0"/>
          <w:sz w:val="20"/>
        </w:rPr>
        <w:t>The Issuer will collect, use, and disclose personal information in accordance with its Privacy Policy and applicable law. The Cardholder consents to such use and disclosure for purposes related to account management, creditworthiness evaluation, and legal compliance.</w:t>
      </w:r>
    </w:p>
    <w:p/>
    <w:p>
      <w:r>
        <w:rPr>
          <w:b/>
          <w:sz w:val="20"/>
        </w:rPr>
        <w:t>13. Termination</w:t>
      </w:r>
    </w:p>
    <w:p>
      <w:r>
        <w:rPr>
          <w:b w:val="0"/>
          <w:sz w:val="20"/>
        </w:rPr>
        <w:t>Either party may terminate this Agreement at any time upon written notice. Termination shall not relieve the Cardholder of obligations incurred prior to termination, including payment of outstanding balances, fees, and interest.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ISSUER</w:t>
            </w:r>
          </w:p>
        </w:tc>
        <w:tc>
          <w:tcPr>
            <w:tcW w:type="dxa" w:w="4986"/>
            <w:tcBorders>
              <w:top w:val="nil"/>
              <w:left w:val="nil"/>
              <w:bottom w:val="nil"/>
              <w:right w:val="nil"/>
              <w:insideH w:val="nil"/>
              <w:insideV w:val="nil"/>
            </w:tcBorders>
          </w:tcPr>
          <w:p>
            <w:pPr>
              <w:jc w:val="center"/>
            </w:pPr>
            <w:r>
              <w:t>CARDHOLDER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https://agreementdocs-us.com/credit-card-agreement/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credit-card-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