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 CORPORATION OPERATING AGREEMENT</w:t>
      </w:r>
    </w:p>
    <w:p/>
    <w:p/>
    <w:p>
      <w:r>
        <w:rPr>
          <w:b w:val="0"/>
          <w:sz w:val="20"/>
        </w:rPr>
        <w:t>THIS OPERATING AGREEMENT (the “Agreement”) is entered into by and among the Members listed herein (the “Members”) for the purpose of governing the affairs and business of the S Corporation formed under the laws of the United States, pursuant to the applicable provisions of the Internal Revenue Code and related federal and state laws.</w:t>
      </w:r>
    </w:p>
    <w:p/>
    <w:p/>
    <w:p>
      <w:r>
        <w:rPr>
          <w:b/>
          <w:sz w:val="22"/>
        </w:rPr>
        <w:t>Article 1 – Formation</w:t>
      </w:r>
    </w:p>
    <w:p>
      <w:r>
        <w:rPr>
          <w:b w:val="0"/>
          <w:sz w:val="20"/>
        </w:rPr>
        <w:t>1.1 Formation. The Members have formed a corporation under the laws of the United States as an S Corporation (the “Corporation”) pursuant to applicable state corporation statutes and Internal Revenue Code Section 1361 and related provisions.</w:t>
      </w:r>
    </w:p>
    <w:p>
      <w:r>
        <w:rPr>
          <w:b w:val="0"/>
          <w:sz w:val="20"/>
        </w:rPr>
        <w:t>1.2 Name. The name of the Corporation shall be: ____________________________________________________________</w:t>
      </w:r>
    </w:p>
    <w:p>
      <w:r>
        <w:rPr>
          <w:b w:val="0"/>
          <w:sz w:val="20"/>
        </w:rPr>
        <w:t>1.3 Principal Office. The principal office of the Corporation shall be located at: ____________________________________________________________</w:t>
      </w:r>
    </w:p>
    <w:p>
      <w:r>
        <w:rPr>
          <w:b w:val="0"/>
          <w:sz w:val="20"/>
        </w:rPr>
        <w:t>1.4 Registered Agent. The Corporation’s initial registered agent and office shall be: ____________________________________________________________</w:t>
      </w:r>
    </w:p>
    <w:p/>
    <w:p>
      <w:r>
        <w:rPr>
          <w:b/>
          <w:sz w:val="22"/>
        </w:rPr>
        <w:t>Article 2 – Purpose</w:t>
      </w:r>
    </w:p>
    <w:p>
      <w:r>
        <w:rPr>
          <w:b w:val="0"/>
          <w:sz w:val="20"/>
        </w:rPr>
        <w:t>2.1 The purpose of the Corporation is to engage in any lawful business for which corporations may be organized under the relevant state laws and to engage in any and all activities necessary or incidental thereto.</w:t>
      </w:r>
    </w:p>
    <w:p/>
    <w:p>
      <w:r>
        <w:rPr>
          <w:b/>
          <w:sz w:val="22"/>
        </w:rPr>
        <w:t>Article 3 – Members and Capital Contributions</w:t>
      </w:r>
    </w:p>
    <w:p>
      <w:r>
        <w:rPr>
          <w:b w:val="0"/>
          <w:sz w:val="20"/>
        </w:rPr>
        <w:t>3.1 Members. The names, addresses, and initial capital contributions of the Members are as follows:</w:t>
      </w:r>
    </w:p>
    <w:p/>
    <w:tbl>
      <w:tblPr>
        <w:tblStyle w:val="TableGrid"/>
        <w:tblW w:type="auto" w:w="0"/>
        <w:tblLook w:firstColumn="1" w:firstRow="1" w:lastColumn="0" w:lastRow="0" w:noHBand="0" w:noVBand="1" w:val="04A0"/>
      </w:tblPr>
      <w:tblGrid>
        <w:gridCol w:w="3324"/>
        <w:gridCol w:w="3324"/>
        <w:gridCol w:w="3324"/>
      </w:tblGrid>
      <w:tr>
        <w:tc>
          <w:tcPr>
            <w:tcW w:type="dxa" w:w="3324"/>
          </w:tcPr>
          <w:p>
            <w:r>
              <w:t>Member Name</w:t>
            </w:r>
          </w:p>
        </w:tc>
        <w:tc>
          <w:tcPr>
            <w:tcW w:type="dxa" w:w="3324"/>
          </w:tcPr>
          <w:p>
            <w:r>
              <w:t>Address</w:t>
            </w:r>
          </w:p>
        </w:tc>
        <w:tc>
          <w:tcPr>
            <w:tcW w:type="dxa" w:w="3324"/>
          </w:tcPr>
          <w:p>
            <w:r>
              <w:t>Initial Capital Contribution (USD)</w:t>
            </w:r>
          </w:p>
        </w:tc>
      </w:tr>
      <w:tr>
        <w:tc>
          <w:tcPr>
            <w:tcW w:type="dxa" w:w="3324"/>
          </w:tcPr>
          <w:p>
            <w:r>
              <w:t>__________________________________________________</w:t>
            </w:r>
          </w:p>
        </w:tc>
        <w:tc>
          <w:tcPr>
            <w:tcW w:type="dxa" w:w="3324"/>
          </w:tcPr>
          <w:p>
            <w:r>
              <w:t>__________________________________________________</w:t>
            </w:r>
          </w:p>
        </w:tc>
        <w:tc>
          <w:tcPr>
            <w:tcW w:type="dxa" w:w="3324"/>
          </w:tcPr>
          <w:p>
            <w:r>
              <w:t>_________________________</w:t>
            </w:r>
          </w:p>
        </w:tc>
      </w:tr>
    </w:tbl>
    <w:p/>
    <w:p>
      <w:r>
        <w:rPr>
          <w:b w:val="0"/>
          <w:sz w:val="20"/>
        </w:rPr>
        <w:t>3.2 Additional Contributions. No Member shall be required to make additional capital contributions. Any additional contributions shall be made only with the unanimous consent of all Members.</w:t>
      </w:r>
    </w:p>
    <w:p/>
    <w:p>
      <w:r>
        <w:rPr>
          <w:b/>
          <w:sz w:val="22"/>
        </w:rPr>
        <w:t>Article 4 – Shares and Ownership</w:t>
      </w:r>
    </w:p>
    <w:p>
      <w:r>
        <w:rPr>
          <w:b w:val="0"/>
          <w:sz w:val="20"/>
        </w:rPr>
        <w:t>4.1 Ownership Percentage. Ownership interests in the Corporation shall be represented by shares. The percentage ownership of each Member shall be proportional to their respective capital contributions as set forth in Section 3.1.</w:t>
      </w:r>
    </w:p>
    <w:p>
      <w:r>
        <w:rPr>
          <w:b w:val="0"/>
          <w:sz w:val="20"/>
        </w:rPr>
        <w:t>4.2 Certificates. Each Member shall be issued a stock certificate evidencing ownership of shares of the Corporation in accordance with applicable laws and the Corporation’s bylaws.</w:t>
      </w:r>
    </w:p>
    <w:p/>
    <w:p>
      <w:r>
        <w:rPr>
          <w:b/>
          <w:sz w:val="22"/>
        </w:rPr>
        <w:t>Article 5 – Management</w:t>
      </w:r>
    </w:p>
    <w:p>
      <w:r>
        <w:rPr>
          <w:b w:val="0"/>
          <w:sz w:val="20"/>
        </w:rPr>
        <w:t>5.1 Board of Directors. The governance of the Corporation shall be vested in a Board of Directors (the “Board”) elected by the Members in accordance with the Corporation’s bylaws.</w:t>
      </w:r>
    </w:p>
    <w:p>
      <w:r>
        <w:rPr>
          <w:b w:val="0"/>
          <w:sz w:val="20"/>
        </w:rPr>
        <w:t>5.2 Officers. The Board shall appoint officers to manage the day-to-day operations of the Corporation, including a President, Treasurer, and Secretary or other officers as deemed necessary.</w:t>
      </w:r>
    </w:p>
    <w:p>
      <w:r>
        <w:rPr>
          <w:b w:val="0"/>
          <w:sz w:val="20"/>
        </w:rPr>
        <w:t>5.3 Powers of the Board. The Board shall have full authority to manage and control the business and affairs of the Corporation, including but not limited to entering into contracts, hiring employees, and authorizing expenditures.</w:t>
      </w:r>
    </w:p>
    <w:p/>
    <w:p>
      <w:r>
        <w:rPr>
          <w:b/>
          <w:sz w:val="22"/>
        </w:rPr>
        <w:t>Article 6 – Meetings</w:t>
      </w:r>
    </w:p>
    <w:p>
      <w:r>
        <w:rPr>
          <w:b w:val="0"/>
          <w:sz w:val="20"/>
        </w:rPr>
        <w:t>6.1 Annual Meetings. Annual meetings of the Members shall be held at such time and place as determined by the Board.</w:t>
      </w:r>
    </w:p>
    <w:p>
      <w:r>
        <w:rPr>
          <w:b w:val="0"/>
          <w:sz w:val="20"/>
        </w:rPr>
        <w:t>6.2 Special Meetings. Special meetings may be called by any Member holding at least twenty-five percent (25%) of the ownership interests or by the Board.</w:t>
      </w:r>
    </w:p>
    <w:p>
      <w:r>
        <w:rPr>
          <w:b w:val="0"/>
          <w:sz w:val="20"/>
        </w:rPr>
        <w:t>6.3 Notice. Written notice stating the place, day, and hour of any meeting shall be delivered to each Member at least ten (10) days prior to the meeting.</w:t>
      </w:r>
    </w:p>
    <w:p>
      <w:r>
        <w:rPr>
          <w:b w:val="0"/>
          <w:sz w:val="20"/>
        </w:rPr>
        <w:t>6.4 Quorum and Voting. A majority of the ownership interests shall constitute a quorum. Decisions shall be made by majority vote unless otherwise required by law or this Agreement.</w:t>
      </w:r>
    </w:p>
    <w:p/>
    <w:p>
      <w:r>
        <w:rPr>
          <w:b/>
          <w:sz w:val="22"/>
        </w:rPr>
        <w:t>Article 7 – Distributions</w:t>
      </w:r>
    </w:p>
    <w:p>
      <w:r>
        <w:rPr>
          <w:b w:val="0"/>
          <w:sz w:val="20"/>
        </w:rPr>
        <w:t>7.1 Distributions of Profits and Losses. Profits and losses of the Corporation shall be allocated to the Members in proportion to their ownership interests.</w:t>
      </w:r>
    </w:p>
    <w:p>
      <w:r>
        <w:rPr>
          <w:b w:val="0"/>
          <w:sz w:val="20"/>
        </w:rPr>
        <w:t>7.2 Timing. Distributions shall be made at such times and in such amounts as determined by the Board consistent with the Corporation’s financial condition and applicable law.</w:t>
      </w:r>
    </w:p>
    <w:p/>
    <w:p>
      <w:r>
        <w:rPr>
          <w:b/>
          <w:sz w:val="22"/>
        </w:rPr>
        <w:t>Article 8 – Tax Treatment</w:t>
      </w:r>
    </w:p>
    <w:p>
      <w:r>
        <w:rPr>
          <w:b w:val="0"/>
          <w:sz w:val="20"/>
        </w:rPr>
        <w:t>8.1 S Corporation Status. The Corporation has elected to be treated as an S Corporation under the Internal Revenue Code and shall comply with all requirements to maintain such status.</w:t>
      </w:r>
    </w:p>
    <w:p>
      <w:r>
        <w:rPr>
          <w:b w:val="0"/>
          <w:sz w:val="20"/>
        </w:rPr>
        <w:t>8.2 Tax Reporting. The Corporation shall prepare and file all tax returns and provide each Member with the necessary information to report their share of income, deductions, and credits.</w:t>
      </w:r>
    </w:p>
    <w:p/>
    <w:p>
      <w:r>
        <w:rPr>
          <w:b/>
          <w:sz w:val="22"/>
        </w:rPr>
        <w:t>Article 9 – Transfer of Shares</w:t>
      </w:r>
    </w:p>
    <w:p>
      <w:r>
        <w:rPr>
          <w:b w:val="0"/>
          <w:sz w:val="20"/>
        </w:rPr>
        <w:t>9.1 Restrictions on Transfer. No Member may transfer, sell, assign, pledge, or encumber any shares without the prior written consent of the other Members, except as otherwise permitted herein.</w:t>
      </w:r>
    </w:p>
    <w:p>
      <w:r>
        <w:rPr>
          <w:b w:val="0"/>
          <w:sz w:val="20"/>
        </w:rPr>
        <w:t>9.2 Right of First Refusal. Before transferring shares to a third party, a Member must first offer such shares to the other Members on the same terms.</w:t>
      </w:r>
    </w:p>
    <w:p>
      <w:r>
        <w:rPr>
          <w:b w:val="0"/>
          <w:sz w:val="20"/>
        </w:rPr>
        <w:t>9.3 Permitted Transfers. Transfers to immediate family members or trusts for estate planning purposes may be permitted subject to compliance with this Agreement and applicable law.</w:t>
      </w:r>
    </w:p>
    <w:p/>
    <w:p>
      <w:r>
        <w:rPr>
          <w:b/>
          <w:sz w:val="22"/>
        </w:rPr>
        <w:t>Article 10 – Withdrawal, Death, or Incapacity</w:t>
      </w:r>
    </w:p>
    <w:p>
      <w:r>
        <w:rPr>
          <w:b w:val="0"/>
          <w:sz w:val="20"/>
        </w:rPr>
        <w:t>10.1 Voluntary Withdrawal. A Member may withdraw from the Corporation upon sixty (60) days written notice to the other Members and subject to any buyout provisions agreed herein.</w:t>
      </w:r>
    </w:p>
    <w:p>
      <w:r>
        <w:rPr>
          <w:b w:val="0"/>
          <w:sz w:val="20"/>
        </w:rPr>
        <w:t>10.2 Death or Incapacity. Upon the death, disability, or incapacity of a Member, the Corporation and remaining Members shall have the option to purchase the affected Member’s shares in accordance with applicable laws and this Agreement.</w:t>
      </w:r>
    </w:p>
    <w:p/>
    <w:p>
      <w:r>
        <w:rPr>
          <w:b/>
          <w:sz w:val="22"/>
        </w:rPr>
        <w:t>Article 11 – Dissolution and Liquidation</w:t>
      </w:r>
    </w:p>
    <w:p>
      <w:r>
        <w:rPr>
          <w:b w:val="0"/>
          <w:sz w:val="20"/>
        </w:rPr>
        <w:t>11.1 Events of Dissolution. The Corporation shall be dissolved upon the occurrence of any event requiring dissolution under state law, unanimous consent of the Members, or as otherwise provided herein.</w:t>
      </w:r>
    </w:p>
    <w:p>
      <w:r>
        <w:rPr>
          <w:b w:val="0"/>
          <w:sz w:val="20"/>
        </w:rPr>
        <w:t>11.2 Liquidation. Upon dissolution, the Corporation’s assets shall be liquidated, liabilities paid, and remaining proceeds distributed to the Members in proportion to their ownership interests.</w:t>
      </w:r>
    </w:p>
    <w:p/>
    <w:p>
      <w:r>
        <w:rPr>
          <w:b/>
          <w:sz w:val="22"/>
        </w:rPr>
        <w:t>Article 12 – Miscellaneous Provisions</w:t>
      </w:r>
    </w:p>
    <w:p>
      <w:r>
        <w:rPr>
          <w:b w:val="0"/>
          <w:sz w:val="20"/>
        </w:rPr>
        <w:t>12.1 Amendments. This Agreement may be amended only by written consent of Members holding at least seventy-five percent (75%) of the ownership interests.</w:t>
      </w:r>
    </w:p>
    <w:p>
      <w:r>
        <w:rPr>
          <w:b w:val="0"/>
          <w:sz w:val="20"/>
        </w:rPr>
        <w:t>12.2 Governing Law. This Agreement shall be governed by and construed in accordance with the laws of the state in which the Corporation is organized, without regard to conflicts of law principles.</w:t>
      </w:r>
    </w:p>
    <w:p>
      <w:r>
        <w:rPr>
          <w:b w:val="0"/>
          <w:sz w:val="20"/>
        </w:rPr>
        <w:t>12.3 Severability. If any provision of this Agreement is held to be invalid or unenforceable, the remaining provisions shall remain in full force and effect.</w:t>
      </w:r>
    </w:p>
    <w:p>
      <w:r>
        <w:rPr>
          <w:b w:val="0"/>
          <w:sz w:val="20"/>
        </w:rPr>
        <w:t>12.4 Entire Agreement. This Agreement constitutes the entire agreement among the Members with respect to the subject matter hereof and supersedes all prior agreements and understandings.</w:t>
      </w:r>
    </w:p>
    <w:p>
      <w:r>
        <w:rPr>
          <w:b w:val="0"/>
          <w:sz w:val="20"/>
        </w:rPr>
        <w:t>12.5 Waiver. Failure to enforce any provision shall not constitute a waiver of such provision or the right to enforce it later.</w:t>
      </w:r>
    </w:p>
    <w:p/>
    <w:p/>
    <w:p>
      <w:pPr>
        <w:jc w:val="center"/>
      </w:pPr>
      <w:r>
        <w:rPr>
          <w:b w:val="0"/>
          <w:sz w:val="20"/>
        </w:rPr>
        <w:t>IN WITNESS WHEREOF, the undersigned Members have executed this Operating Agreement as of the date set forth below.</w:t>
      </w:r>
    </w:p>
    <w:p/>
    <w:p/>
    <w:p>
      <w:r>
        <w:rPr>
          <w:b w:val="0"/>
          <w:sz w:val="20"/>
        </w:rPr>
        <w:t>Place of Signature: 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w:t>
            </w:r>
          </w:p>
        </w:tc>
        <w:tc>
          <w:tcPr>
            <w:tcW w:type="dxa" w:w="4986"/>
            <w:tcBorders>
              <w:top w:val="nil"/>
              <w:left w:val="nil"/>
              <w:bottom w:val="nil"/>
              <w:right w:val="nil"/>
              <w:insideH w:val="nil"/>
              <w:insideV w:val="nil"/>
            </w:tcBorders>
          </w:tcPr>
          <w:p>
            <w:pPr>
              <w:jc w:val="center"/>
            </w:pPr>
            <w:r>
              <w:t>MEMBER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https://agreementdocs-us.com/s-corp-operating-agreement/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s-corp-operating-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